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10F0" w:rsidRDefault="003B597F" w:rsidP="0074354F">
      <w:pPr>
        <w:pStyle w:val="Heading1"/>
        <w:rPr>
          <w:b/>
          <w:bCs/>
        </w:rPr>
      </w:pPr>
      <w:r>
        <w:rPr>
          <w:noProof/>
          <w:lang w:eastAsia="en-GB"/>
        </w:rPr>
        <w:drawing>
          <wp:anchor distT="0" distB="0" distL="114300" distR="114300" simplePos="0" relativeHeight="251659264" behindDoc="0" locked="0" layoutInCell="1" allowOverlap="1" wp14:anchorId="0CA80963" wp14:editId="257CD376">
            <wp:simplePos x="0" y="0"/>
            <wp:positionH relativeFrom="column">
              <wp:posOffset>2790866</wp:posOffset>
            </wp:positionH>
            <wp:positionV relativeFrom="paragraph">
              <wp:posOffset>2548</wp:posOffset>
            </wp:positionV>
            <wp:extent cx="3390900" cy="504825"/>
            <wp:effectExtent l="0" t="0" r="0" b="9525"/>
            <wp:wrapNone/>
            <wp:docPr id="2" name="Picture 15" descr="gstfco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gstfcol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90900" cy="504825"/>
                    </a:xfrm>
                    <a:prstGeom prst="rect">
                      <a:avLst/>
                    </a:prstGeom>
                    <a:noFill/>
                  </pic:spPr>
                </pic:pic>
              </a:graphicData>
            </a:graphic>
            <wp14:sizeRelH relativeFrom="page">
              <wp14:pctWidth>0</wp14:pctWidth>
            </wp14:sizeRelH>
            <wp14:sizeRelV relativeFrom="page">
              <wp14:pctHeight>0</wp14:pctHeight>
            </wp14:sizeRelV>
          </wp:anchor>
        </w:drawing>
      </w:r>
      <w:r w:rsidR="0074354F">
        <w:rPr>
          <w:noProof/>
          <w:lang w:eastAsia="en-GB"/>
        </w:rPr>
        <w:drawing>
          <wp:inline distT="0" distB="0" distL="0" distR="0" wp14:anchorId="3A465DFA" wp14:editId="38902353">
            <wp:extent cx="956945" cy="118046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56945" cy="1180465"/>
                    </a:xfrm>
                    <a:prstGeom prst="rect">
                      <a:avLst/>
                    </a:prstGeom>
                    <a:noFill/>
                    <a:ln>
                      <a:noFill/>
                    </a:ln>
                  </pic:spPr>
                </pic:pic>
              </a:graphicData>
            </a:graphic>
          </wp:inline>
        </w:drawing>
      </w:r>
    </w:p>
    <w:p w:rsidR="0074354F" w:rsidRDefault="0074354F" w:rsidP="0074354F"/>
    <w:p w:rsidR="003B597F" w:rsidRPr="0074354F" w:rsidRDefault="003B597F" w:rsidP="0074354F">
      <w:bookmarkStart w:id="0" w:name="_GoBack"/>
      <w:bookmarkEnd w:id="0"/>
    </w:p>
    <w:p w:rsidR="009710F0" w:rsidRDefault="009710F0" w:rsidP="009710F0">
      <w:pPr>
        <w:pStyle w:val="Heading1"/>
        <w:jc w:val="center"/>
        <w:rPr>
          <w:b/>
          <w:bCs/>
        </w:rPr>
      </w:pPr>
      <w:r>
        <w:rPr>
          <w:b/>
          <w:bCs/>
        </w:rPr>
        <w:t>Guy’s and St Thomas’ Assistive Communication Service</w:t>
      </w:r>
    </w:p>
    <w:p w:rsidR="009710F0" w:rsidRPr="009710F0" w:rsidRDefault="009710F0" w:rsidP="00941970">
      <w:pPr>
        <w:pStyle w:val="Heading1"/>
        <w:jc w:val="center"/>
      </w:pPr>
      <w:r>
        <w:rPr>
          <w:b/>
          <w:bCs/>
        </w:rPr>
        <w:t xml:space="preserve"> </w:t>
      </w:r>
    </w:p>
    <w:p w:rsidR="009710F0" w:rsidRDefault="009710F0" w:rsidP="009710F0"/>
    <w:tbl>
      <w:tblPr>
        <w:tblStyle w:val="TableGrid"/>
        <w:tblW w:w="0" w:type="auto"/>
        <w:tblLook w:val="04A0" w:firstRow="1" w:lastRow="0" w:firstColumn="1" w:lastColumn="0" w:noHBand="0" w:noVBand="1"/>
      </w:tblPr>
      <w:tblGrid>
        <w:gridCol w:w="9242"/>
      </w:tblGrid>
      <w:tr w:rsidR="009710F0" w:rsidTr="009710F0">
        <w:tc>
          <w:tcPr>
            <w:tcW w:w="10534" w:type="dxa"/>
            <w:tcBorders>
              <w:top w:val="single" w:sz="4" w:space="0" w:color="auto"/>
              <w:left w:val="single" w:sz="4" w:space="0" w:color="auto"/>
              <w:bottom w:val="single" w:sz="4" w:space="0" w:color="auto"/>
              <w:right w:val="single" w:sz="4" w:space="0" w:color="auto"/>
            </w:tcBorders>
          </w:tcPr>
          <w:p w:rsidR="009710F0" w:rsidRDefault="009710F0">
            <w:pPr>
              <w:ind w:left="360"/>
              <w:rPr>
                <w:rFonts w:ascii="Arial" w:eastAsia="Arial" w:hAnsi="Arial" w:cs="Arial"/>
                <w:sz w:val="20"/>
                <w:szCs w:val="20"/>
              </w:rPr>
            </w:pPr>
          </w:p>
          <w:p w:rsidR="009710F0" w:rsidRDefault="009710F0">
            <w:pPr>
              <w:ind w:left="360"/>
              <w:jc w:val="center"/>
              <w:rPr>
                <w:rFonts w:ascii="Arial" w:eastAsia="Arial" w:hAnsi="Arial" w:cs="Arial"/>
                <w:b/>
                <w:sz w:val="20"/>
                <w:szCs w:val="20"/>
                <w:u w:val="single"/>
              </w:rPr>
            </w:pPr>
            <w:r>
              <w:rPr>
                <w:rFonts w:ascii="Arial" w:eastAsia="Arial" w:hAnsi="Arial" w:cs="Arial"/>
                <w:b/>
                <w:sz w:val="20"/>
                <w:szCs w:val="20"/>
                <w:u w:val="single"/>
              </w:rPr>
              <w:t>Acceptance Criteria</w:t>
            </w:r>
          </w:p>
          <w:p w:rsidR="009710F0" w:rsidRDefault="009710F0">
            <w:pPr>
              <w:ind w:left="360"/>
              <w:jc w:val="center"/>
              <w:rPr>
                <w:rFonts w:ascii="Arial" w:eastAsia="Arial" w:hAnsi="Arial" w:cs="Arial"/>
                <w:b/>
                <w:sz w:val="20"/>
                <w:szCs w:val="20"/>
              </w:rPr>
            </w:pPr>
          </w:p>
          <w:p w:rsidR="009710F0" w:rsidRDefault="009710F0" w:rsidP="0074354F">
            <w:pPr>
              <w:ind w:left="360"/>
              <w:rPr>
                <w:rFonts w:ascii="Arial" w:eastAsia="Arial" w:hAnsi="Arial" w:cs="Arial"/>
                <w:sz w:val="20"/>
                <w:szCs w:val="20"/>
              </w:rPr>
            </w:pPr>
            <w:r>
              <w:rPr>
                <w:rFonts w:ascii="Arial" w:eastAsia="Arial" w:hAnsi="Arial" w:cs="Arial"/>
                <w:sz w:val="20"/>
                <w:szCs w:val="20"/>
              </w:rPr>
              <w:t>An individual who is eligible to access a specialist Assistive Communication Service</w:t>
            </w:r>
            <w:r w:rsidR="0074354F">
              <w:rPr>
                <w:rFonts w:ascii="Arial" w:eastAsia="Arial" w:hAnsi="Arial" w:cs="Arial"/>
                <w:sz w:val="20"/>
                <w:szCs w:val="20"/>
              </w:rPr>
              <w:t>, (ACS) will</w:t>
            </w:r>
            <w:r>
              <w:rPr>
                <w:rFonts w:ascii="Arial" w:eastAsia="Arial" w:hAnsi="Arial" w:cs="Arial"/>
                <w:sz w:val="20"/>
                <w:szCs w:val="20"/>
              </w:rPr>
              <w:t xml:space="preserve"> have the</w:t>
            </w:r>
            <w:r w:rsidR="0074354F">
              <w:rPr>
                <w:rFonts w:ascii="Arial" w:eastAsia="Arial" w:hAnsi="Arial" w:cs="Arial"/>
                <w:sz w:val="20"/>
                <w:szCs w:val="20"/>
              </w:rPr>
              <w:t xml:space="preserve"> </w:t>
            </w:r>
            <w:r>
              <w:rPr>
                <w:rFonts w:ascii="Arial" w:eastAsia="Arial" w:hAnsi="Arial" w:cs="Arial"/>
                <w:sz w:val="20"/>
                <w:szCs w:val="20"/>
              </w:rPr>
              <w:t>following:</w:t>
            </w:r>
          </w:p>
          <w:p w:rsidR="009710F0" w:rsidRDefault="009710F0" w:rsidP="002E4877">
            <w:pPr>
              <w:numPr>
                <w:ilvl w:val="0"/>
                <w:numId w:val="1"/>
              </w:numPr>
              <w:rPr>
                <w:rFonts w:ascii="Arial" w:eastAsia="Arial" w:hAnsi="Arial" w:cs="Arial"/>
                <w:sz w:val="20"/>
                <w:szCs w:val="20"/>
              </w:rPr>
            </w:pPr>
            <w:r>
              <w:rPr>
                <w:rFonts w:ascii="Arial" w:eastAsia="Arial" w:hAnsi="Arial" w:cs="Arial"/>
                <w:sz w:val="20"/>
                <w:szCs w:val="20"/>
              </w:rPr>
              <w:t>A severe/complex communication difficulty associated with a range of physical, cognitive, learning, or sensory deficits</w:t>
            </w:r>
          </w:p>
          <w:p w:rsidR="009710F0" w:rsidRDefault="009710F0" w:rsidP="002E4877">
            <w:pPr>
              <w:numPr>
                <w:ilvl w:val="0"/>
                <w:numId w:val="1"/>
              </w:numPr>
              <w:rPr>
                <w:rFonts w:ascii="Arial" w:eastAsia="Arial" w:hAnsi="Arial" w:cs="Arial"/>
                <w:sz w:val="20"/>
                <w:szCs w:val="20"/>
              </w:rPr>
            </w:pPr>
            <w:r>
              <w:rPr>
                <w:rFonts w:ascii="Arial" w:eastAsia="Arial" w:hAnsi="Arial" w:cs="Arial"/>
                <w:sz w:val="20"/>
                <w:szCs w:val="20"/>
              </w:rPr>
              <w:t>A clear discrepancy between their level of understanding and ability to speak</w:t>
            </w:r>
          </w:p>
          <w:p w:rsidR="009710F0" w:rsidRDefault="009710F0">
            <w:pPr>
              <w:ind w:left="720"/>
              <w:rPr>
                <w:rFonts w:ascii="Arial" w:eastAsia="Arial" w:hAnsi="Arial" w:cs="Arial"/>
                <w:sz w:val="20"/>
                <w:szCs w:val="20"/>
              </w:rPr>
            </w:pPr>
          </w:p>
          <w:p w:rsidR="009710F0" w:rsidRDefault="009710F0">
            <w:pPr>
              <w:rPr>
                <w:rFonts w:ascii="Arial" w:eastAsia="Arial" w:hAnsi="Arial" w:cs="Arial"/>
                <w:sz w:val="20"/>
                <w:szCs w:val="20"/>
              </w:rPr>
            </w:pPr>
            <w:r>
              <w:rPr>
                <w:rFonts w:ascii="Arial" w:eastAsia="Arial" w:hAnsi="Arial" w:cs="Arial"/>
                <w:sz w:val="20"/>
                <w:szCs w:val="20"/>
              </w:rPr>
              <w:t xml:space="preserve">In addition, an individual </w:t>
            </w:r>
            <w:r>
              <w:rPr>
                <w:rFonts w:ascii="Arial" w:eastAsia="Arial" w:hAnsi="Arial" w:cs="Arial"/>
                <w:i/>
                <w:sz w:val="20"/>
                <w:szCs w:val="20"/>
              </w:rPr>
              <w:t>must</w:t>
            </w:r>
            <w:r>
              <w:rPr>
                <w:rFonts w:ascii="Arial" w:eastAsia="Arial" w:hAnsi="Arial" w:cs="Arial"/>
                <w:sz w:val="20"/>
                <w:szCs w:val="20"/>
              </w:rPr>
              <w:t>:</w:t>
            </w:r>
          </w:p>
          <w:p w:rsidR="009710F0" w:rsidRDefault="009710F0" w:rsidP="002E4877">
            <w:pPr>
              <w:numPr>
                <w:ilvl w:val="0"/>
                <w:numId w:val="1"/>
              </w:numPr>
              <w:rPr>
                <w:rFonts w:ascii="Arial" w:eastAsia="Arial" w:hAnsi="Arial" w:cs="Arial"/>
                <w:sz w:val="20"/>
                <w:szCs w:val="20"/>
              </w:rPr>
            </w:pPr>
            <w:r>
              <w:rPr>
                <w:rFonts w:ascii="Arial" w:eastAsia="Arial" w:hAnsi="Arial" w:cs="Arial"/>
                <w:sz w:val="20"/>
                <w:szCs w:val="20"/>
              </w:rPr>
              <w:t>Be able to understand the purpose of a communication aid</w:t>
            </w:r>
          </w:p>
          <w:p w:rsidR="009710F0" w:rsidRDefault="009710F0" w:rsidP="002E4877">
            <w:pPr>
              <w:numPr>
                <w:ilvl w:val="0"/>
                <w:numId w:val="1"/>
              </w:numPr>
              <w:rPr>
                <w:rFonts w:ascii="Arial" w:eastAsia="Arial" w:hAnsi="Arial" w:cs="Arial"/>
                <w:sz w:val="20"/>
                <w:szCs w:val="20"/>
              </w:rPr>
            </w:pPr>
            <w:r>
              <w:rPr>
                <w:rFonts w:ascii="Arial" w:eastAsia="Arial" w:hAnsi="Arial" w:cs="Arial"/>
                <w:sz w:val="20"/>
                <w:szCs w:val="20"/>
              </w:rPr>
              <w:t>Have developed beyond cause and effect understanding</w:t>
            </w:r>
          </w:p>
          <w:p w:rsidR="0074354F" w:rsidRDefault="0074354F">
            <w:pPr>
              <w:rPr>
                <w:rFonts w:ascii="Arial" w:eastAsia="Arial" w:hAnsi="Arial" w:cs="Arial"/>
                <w:sz w:val="20"/>
                <w:szCs w:val="20"/>
              </w:rPr>
            </w:pPr>
          </w:p>
          <w:p w:rsidR="009710F0" w:rsidRDefault="009710F0">
            <w:pPr>
              <w:rPr>
                <w:rFonts w:ascii="Arial" w:eastAsia="Arial" w:hAnsi="Arial" w:cs="Arial"/>
                <w:sz w:val="20"/>
                <w:szCs w:val="20"/>
              </w:rPr>
            </w:pPr>
            <w:r>
              <w:rPr>
                <w:rFonts w:ascii="Arial" w:eastAsia="Arial" w:hAnsi="Arial" w:cs="Arial"/>
                <w:sz w:val="20"/>
                <w:szCs w:val="20"/>
              </w:rPr>
              <w:t>and should:</w:t>
            </w:r>
          </w:p>
          <w:p w:rsidR="009710F0" w:rsidRPr="0074354F" w:rsidRDefault="009710F0" w:rsidP="0074354F">
            <w:pPr>
              <w:numPr>
                <w:ilvl w:val="0"/>
                <w:numId w:val="1"/>
              </w:numPr>
              <w:rPr>
                <w:rFonts w:ascii="Arial" w:eastAsia="Arial" w:hAnsi="Arial" w:cs="Arial"/>
                <w:sz w:val="20"/>
                <w:szCs w:val="20"/>
              </w:rPr>
            </w:pPr>
            <w:r>
              <w:rPr>
                <w:rFonts w:ascii="Arial" w:eastAsia="Arial" w:hAnsi="Arial" w:cs="Arial"/>
                <w:sz w:val="20"/>
                <w:szCs w:val="20"/>
              </w:rPr>
              <w:t>Have experience of using low tech</w:t>
            </w:r>
            <w:r w:rsidR="0081030B">
              <w:rPr>
                <w:rFonts w:ascii="Arial" w:eastAsia="Arial" w:hAnsi="Arial" w:cs="Arial"/>
                <w:sz w:val="20"/>
                <w:szCs w:val="20"/>
              </w:rPr>
              <w:t xml:space="preserve"> (</w:t>
            </w:r>
            <w:r w:rsidR="0081030B" w:rsidRPr="0081030B">
              <w:rPr>
                <w:rFonts w:ascii="Arial" w:eastAsia="Arial" w:hAnsi="Arial" w:cs="Arial"/>
                <w:sz w:val="20"/>
                <w:szCs w:val="20"/>
                <w:lang w:val="en-GB"/>
              </w:rPr>
              <w:t>Augmentative and Alternative Communication</w:t>
            </w:r>
            <w:r w:rsidR="0081030B">
              <w:rPr>
                <w:rFonts w:ascii="Arial" w:eastAsia="Arial" w:hAnsi="Arial" w:cs="Arial"/>
                <w:sz w:val="20"/>
                <w:szCs w:val="20"/>
                <w:lang w:val="en-GB"/>
              </w:rPr>
              <w:t>)</w:t>
            </w:r>
            <w:r w:rsidR="0081030B" w:rsidRPr="0081030B">
              <w:rPr>
                <w:rFonts w:ascii="Arial" w:eastAsia="Arial" w:hAnsi="Arial" w:cs="Arial"/>
                <w:sz w:val="20"/>
                <w:szCs w:val="20"/>
                <w:lang w:val="en-GB"/>
              </w:rPr>
              <w:t xml:space="preserve"> </w:t>
            </w:r>
            <w:r>
              <w:rPr>
                <w:rFonts w:ascii="Arial" w:eastAsia="Arial" w:hAnsi="Arial" w:cs="Arial"/>
                <w:sz w:val="20"/>
                <w:szCs w:val="20"/>
              </w:rPr>
              <w:t xml:space="preserve"> AAC which is insufficient to enable them to</w:t>
            </w:r>
            <w:r w:rsidR="0074354F">
              <w:rPr>
                <w:rFonts w:ascii="Arial" w:eastAsia="Arial" w:hAnsi="Arial" w:cs="Arial"/>
                <w:sz w:val="20"/>
                <w:szCs w:val="20"/>
              </w:rPr>
              <w:t xml:space="preserve"> </w:t>
            </w:r>
            <w:proofErr w:type="spellStart"/>
            <w:r w:rsidRPr="0074354F">
              <w:rPr>
                <w:rFonts w:ascii="Arial" w:eastAsia="Arial" w:hAnsi="Arial" w:cs="Arial"/>
                <w:sz w:val="20"/>
                <w:szCs w:val="20"/>
              </w:rPr>
              <w:t>realise</w:t>
            </w:r>
            <w:proofErr w:type="spellEnd"/>
            <w:r w:rsidRPr="0074354F">
              <w:rPr>
                <w:rFonts w:ascii="Arial" w:eastAsia="Arial" w:hAnsi="Arial" w:cs="Arial"/>
                <w:sz w:val="20"/>
                <w:szCs w:val="20"/>
              </w:rPr>
              <w:t xml:space="preserve"> their communicative potential</w:t>
            </w:r>
          </w:p>
          <w:p w:rsidR="009710F0" w:rsidRDefault="009710F0">
            <w:pPr>
              <w:ind w:left="720"/>
              <w:rPr>
                <w:rFonts w:ascii="Arial" w:eastAsia="Arial" w:hAnsi="Arial" w:cs="Arial"/>
                <w:sz w:val="20"/>
                <w:szCs w:val="20"/>
              </w:rPr>
            </w:pPr>
          </w:p>
          <w:p w:rsidR="009710F0" w:rsidRDefault="009710F0">
            <w:pPr>
              <w:jc w:val="center"/>
              <w:rPr>
                <w:rFonts w:ascii="Arial" w:eastAsia="Arial" w:hAnsi="Arial" w:cs="Arial"/>
                <w:b/>
                <w:sz w:val="20"/>
                <w:szCs w:val="20"/>
                <w:u w:val="single"/>
              </w:rPr>
            </w:pPr>
            <w:r>
              <w:rPr>
                <w:rFonts w:ascii="Arial" w:eastAsia="Arial" w:hAnsi="Arial" w:cs="Arial"/>
                <w:b/>
                <w:sz w:val="20"/>
                <w:szCs w:val="20"/>
                <w:u w:val="single"/>
              </w:rPr>
              <w:t>Exclusion criteria</w:t>
            </w:r>
          </w:p>
          <w:p w:rsidR="009710F0" w:rsidRDefault="009710F0">
            <w:pPr>
              <w:jc w:val="center"/>
              <w:rPr>
                <w:rFonts w:ascii="Arial" w:eastAsia="Arial" w:hAnsi="Arial" w:cs="Arial"/>
                <w:sz w:val="20"/>
                <w:szCs w:val="20"/>
                <w:u w:val="single"/>
              </w:rPr>
            </w:pPr>
          </w:p>
          <w:p w:rsidR="009710F0" w:rsidRDefault="009710F0" w:rsidP="002E4877">
            <w:pPr>
              <w:numPr>
                <w:ilvl w:val="0"/>
                <w:numId w:val="1"/>
              </w:numPr>
              <w:rPr>
                <w:rFonts w:ascii="Arial" w:eastAsia="Arial" w:hAnsi="Arial" w:cs="Arial"/>
                <w:sz w:val="20"/>
                <w:szCs w:val="20"/>
              </w:rPr>
            </w:pPr>
            <w:r>
              <w:rPr>
                <w:rFonts w:ascii="Arial" w:eastAsia="Arial" w:hAnsi="Arial" w:cs="Arial"/>
                <w:sz w:val="20"/>
                <w:szCs w:val="20"/>
              </w:rPr>
              <w:t>Not having achieved cause and effect understanding</w:t>
            </w:r>
          </w:p>
          <w:p w:rsidR="009710F0" w:rsidRDefault="009710F0" w:rsidP="002E4877">
            <w:pPr>
              <w:numPr>
                <w:ilvl w:val="0"/>
                <w:numId w:val="1"/>
              </w:numPr>
              <w:rPr>
                <w:rFonts w:ascii="Arial" w:eastAsia="Arial" w:hAnsi="Arial" w:cs="Arial"/>
                <w:sz w:val="20"/>
                <w:szCs w:val="20"/>
              </w:rPr>
            </w:pPr>
            <w:r>
              <w:rPr>
                <w:rFonts w:ascii="Arial" w:eastAsia="Arial" w:hAnsi="Arial" w:cs="Arial"/>
                <w:sz w:val="20"/>
                <w:szCs w:val="20"/>
              </w:rPr>
              <w:t>Have impaired cognitive abilities that would prevent the user from retaining</w:t>
            </w:r>
          </w:p>
          <w:p w:rsidR="009710F0" w:rsidRDefault="009710F0">
            <w:pPr>
              <w:ind w:firstLine="720"/>
              <w:rPr>
                <w:rFonts w:ascii="Arial" w:eastAsia="Arial" w:hAnsi="Arial" w:cs="Arial"/>
                <w:sz w:val="20"/>
                <w:szCs w:val="20"/>
              </w:rPr>
            </w:pPr>
            <w:r>
              <w:rPr>
                <w:rFonts w:ascii="Arial" w:eastAsia="Arial" w:hAnsi="Arial" w:cs="Arial"/>
                <w:sz w:val="20"/>
                <w:szCs w:val="20"/>
              </w:rPr>
              <w:t>information on how to use equipment</w:t>
            </w:r>
          </w:p>
          <w:p w:rsidR="009710F0" w:rsidRDefault="009710F0" w:rsidP="002E4877">
            <w:pPr>
              <w:pStyle w:val="ListParagraph"/>
              <w:numPr>
                <w:ilvl w:val="0"/>
                <w:numId w:val="1"/>
              </w:numPr>
              <w:spacing w:after="0" w:line="240" w:lineRule="auto"/>
              <w:rPr>
                <w:sz w:val="20"/>
                <w:szCs w:val="20"/>
                <w:lang w:eastAsia="en-US"/>
              </w:rPr>
            </w:pPr>
            <w:r>
              <w:rPr>
                <w:rFonts w:ascii="Arial" w:eastAsia="Arial" w:hAnsi="Arial" w:cs="Arial"/>
                <w:sz w:val="20"/>
                <w:szCs w:val="20"/>
                <w:lang w:eastAsia="en-US"/>
              </w:rPr>
              <w:t>Ability to use a standard touch screen or keyboard with literacy based software</w:t>
            </w:r>
          </w:p>
          <w:p w:rsidR="009710F0" w:rsidRDefault="009710F0" w:rsidP="002E4877">
            <w:pPr>
              <w:numPr>
                <w:ilvl w:val="0"/>
                <w:numId w:val="1"/>
              </w:numPr>
              <w:rPr>
                <w:rFonts w:ascii="Arial" w:eastAsia="Arial" w:hAnsi="Arial" w:cs="Arial"/>
                <w:sz w:val="20"/>
                <w:szCs w:val="20"/>
              </w:rPr>
            </w:pPr>
            <w:r>
              <w:rPr>
                <w:rFonts w:ascii="Arial" w:eastAsia="Arial" w:hAnsi="Arial" w:cs="Arial"/>
                <w:sz w:val="20"/>
                <w:szCs w:val="20"/>
              </w:rPr>
              <w:t>Preverbal communication skills</w:t>
            </w:r>
          </w:p>
          <w:p w:rsidR="00B9439A" w:rsidRDefault="00B9439A" w:rsidP="00B9439A">
            <w:pPr>
              <w:ind w:left="360"/>
              <w:rPr>
                <w:rFonts w:ascii="Arial" w:eastAsia="Arial" w:hAnsi="Arial" w:cs="Arial"/>
                <w:sz w:val="20"/>
                <w:szCs w:val="20"/>
              </w:rPr>
            </w:pPr>
          </w:p>
          <w:p w:rsidR="009710F0" w:rsidRDefault="009710F0">
            <w:pPr>
              <w:pStyle w:val="ListParagraph"/>
              <w:spacing w:after="0" w:line="240" w:lineRule="auto"/>
              <w:rPr>
                <w:sz w:val="20"/>
                <w:szCs w:val="20"/>
                <w:lang w:eastAsia="en-US"/>
              </w:rPr>
            </w:pPr>
          </w:p>
          <w:p w:rsidR="00B9439A" w:rsidRPr="00E37FD6" w:rsidRDefault="00B9439A" w:rsidP="00B9439A">
            <w:pPr>
              <w:jc w:val="center"/>
              <w:rPr>
                <w:rFonts w:ascii="Arial" w:hAnsi="Arial" w:cs="Arial"/>
                <w:b/>
                <w:sz w:val="20"/>
                <w:szCs w:val="20"/>
              </w:rPr>
            </w:pPr>
            <w:r w:rsidRPr="00E37FD6">
              <w:rPr>
                <w:rFonts w:ascii="Arial" w:hAnsi="Arial" w:cs="Arial"/>
                <w:b/>
                <w:sz w:val="20"/>
                <w:szCs w:val="20"/>
                <w:lang w:eastAsia="en-GB"/>
              </w:rPr>
              <w:t>Please note: It is essential that a key community therapist is present throughout the assessment process, that they are able to provide regular support to the client, monitor the use of equipment and take part in the assessment review.</w:t>
            </w:r>
          </w:p>
          <w:p w:rsidR="00B9439A" w:rsidRPr="00B9439A" w:rsidRDefault="00B9439A" w:rsidP="00B9439A">
            <w:pPr>
              <w:rPr>
                <w:sz w:val="20"/>
                <w:szCs w:val="20"/>
              </w:rPr>
            </w:pPr>
          </w:p>
          <w:p w:rsidR="009710F0" w:rsidRDefault="009710F0"/>
        </w:tc>
      </w:tr>
    </w:tbl>
    <w:p w:rsidR="00A254CF" w:rsidRDefault="003B597F"/>
    <w:p w:rsidR="009710F0" w:rsidRDefault="009710F0"/>
    <w:p w:rsidR="009710F0" w:rsidRDefault="009710F0">
      <w:pPr>
        <w:rPr>
          <w:rFonts w:ascii="Arial" w:hAnsi="Arial" w:cs="Arial"/>
        </w:rPr>
      </w:pPr>
      <w:r w:rsidRPr="009710F0">
        <w:rPr>
          <w:rFonts w:ascii="Arial" w:hAnsi="Arial" w:cs="Arial"/>
        </w:rPr>
        <w:t xml:space="preserve">Please do </w:t>
      </w:r>
      <w:r>
        <w:rPr>
          <w:rFonts w:ascii="Arial" w:hAnsi="Arial" w:cs="Arial"/>
        </w:rPr>
        <w:t xml:space="preserve">not hesitate to contact us if you would like to discuss a patient prior to making a referral. </w:t>
      </w:r>
    </w:p>
    <w:p w:rsidR="009710F0" w:rsidRPr="003B597F" w:rsidRDefault="009710F0">
      <w:pPr>
        <w:rPr>
          <w:rFonts w:ascii="Arial" w:hAnsi="Arial" w:cs="Arial"/>
          <w:b/>
          <w:color w:val="002060"/>
        </w:rPr>
      </w:pPr>
    </w:p>
    <w:p w:rsidR="009710F0" w:rsidRPr="003B597F" w:rsidRDefault="0074354F" w:rsidP="009710F0">
      <w:pPr>
        <w:rPr>
          <w:rFonts w:ascii="Arial" w:hAnsi="Arial" w:cs="Arial"/>
          <w:b/>
          <w:color w:val="0070C0"/>
        </w:rPr>
      </w:pPr>
      <w:r w:rsidRPr="003B597F">
        <w:rPr>
          <w:rFonts w:ascii="Arial" w:hAnsi="Arial" w:cs="Arial"/>
          <w:b/>
          <w:color w:val="0070C0"/>
        </w:rPr>
        <w:t>ASSISTIVE COMMUNICATION SERVICE</w:t>
      </w:r>
    </w:p>
    <w:p w:rsidR="009710F0" w:rsidRPr="00717713" w:rsidRDefault="009710F0" w:rsidP="009710F0">
      <w:pPr>
        <w:rPr>
          <w:rFonts w:ascii="Arial" w:hAnsi="Arial" w:cs="Arial"/>
        </w:rPr>
      </w:pPr>
      <w:r w:rsidRPr="00717713">
        <w:rPr>
          <w:rFonts w:ascii="Arial" w:hAnsi="Arial" w:cs="Arial"/>
          <w:bCs/>
        </w:rPr>
        <w:t xml:space="preserve">Guys and St Thomas’ NHS Foundation Trust      </w:t>
      </w:r>
      <w:r>
        <w:rPr>
          <w:rFonts w:ascii="Arial" w:hAnsi="Arial" w:cs="Arial"/>
          <w:bCs/>
        </w:rPr>
        <w:t xml:space="preserve">       </w:t>
      </w:r>
      <w:r w:rsidRPr="00717713">
        <w:rPr>
          <w:rFonts w:ascii="Arial" w:hAnsi="Arial" w:cs="Arial"/>
          <w:bCs/>
        </w:rPr>
        <w:t xml:space="preserve"> </w:t>
      </w:r>
      <w:proofErr w:type="gramStart"/>
      <w:r w:rsidR="0074354F">
        <w:rPr>
          <w:rFonts w:ascii="Arial" w:hAnsi="Arial" w:cs="Arial"/>
          <w:bCs/>
        </w:rPr>
        <w:t>Tel  0203</w:t>
      </w:r>
      <w:proofErr w:type="gramEnd"/>
      <w:r w:rsidR="0074354F">
        <w:rPr>
          <w:rFonts w:ascii="Arial" w:hAnsi="Arial" w:cs="Arial"/>
          <w:bCs/>
        </w:rPr>
        <w:t xml:space="preserve"> 049 7751</w:t>
      </w:r>
    </w:p>
    <w:p w:rsidR="009710F0" w:rsidRPr="00717713" w:rsidRDefault="009710F0" w:rsidP="009710F0">
      <w:pPr>
        <w:rPr>
          <w:rFonts w:ascii="Arial" w:hAnsi="Arial" w:cs="Arial"/>
        </w:rPr>
      </w:pPr>
      <w:r w:rsidRPr="00717713">
        <w:rPr>
          <w:rFonts w:ascii="Arial" w:hAnsi="Arial" w:cs="Arial"/>
        </w:rPr>
        <w:t>Community Health Services</w:t>
      </w:r>
      <w:r>
        <w:rPr>
          <w:rFonts w:ascii="Arial" w:hAnsi="Arial" w:cs="Arial"/>
        </w:rPr>
        <w:t xml:space="preserve">                                         Fax 0203 049 7703</w:t>
      </w:r>
    </w:p>
    <w:p w:rsidR="009710F0" w:rsidRPr="00717713" w:rsidRDefault="009710F0" w:rsidP="009710F0">
      <w:pPr>
        <w:rPr>
          <w:rFonts w:ascii="Arial" w:hAnsi="Arial" w:cs="Arial"/>
        </w:rPr>
      </w:pPr>
      <w:proofErr w:type="spellStart"/>
      <w:r w:rsidRPr="00717713">
        <w:rPr>
          <w:rFonts w:ascii="Arial" w:hAnsi="Arial" w:cs="Arial"/>
        </w:rPr>
        <w:t>Bowley</w:t>
      </w:r>
      <w:proofErr w:type="spellEnd"/>
      <w:r w:rsidRPr="00717713">
        <w:rPr>
          <w:rFonts w:ascii="Arial" w:hAnsi="Arial" w:cs="Arial"/>
        </w:rPr>
        <w:t xml:space="preserve"> Close Rehabilitation Centre</w:t>
      </w:r>
      <w:r>
        <w:rPr>
          <w:rFonts w:ascii="Arial" w:hAnsi="Arial" w:cs="Arial"/>
        </w:rPr>
        <w:t xml:space="preserve">                             E-mail: </w:t>
      </w:r>
      <w:hyperlink r:id="rId8" w:history="1">
        <w:r w:rsidRPr="005C0796">
          <w:rPr>
            <w:rStyle w:val="Hyperlink"/>
            <w:rFonts w:ascii="Arial" w:hAnsi="Arial" w:cs="Arial"/>
          </w:rPr>
          <w:t>gst-tr.acs-hub@nhs.net</w:t>
        </w:r>
      </w:hyperlink>
      <w:r>
        <w:rPr>
          <w:rFonts w:ascii="Arial" w:hAnsi="Arial" w:cs="Arial"/>
        </w:rPr>
        <w:t xml:space="preserve"> </w:t>
      </w:r>
    </w:p>
    <w:p w:rsidR="009710F0" w:rsidRPr="00717713" w:rsidRDefault="009710F0" w:rsidP="009710F0">
      <w:pPr>
        <w:rPr>
          <w:rFonts w:ascii="Arial" w:hAnsi="Arial" w:cs="Arial"/>
        </w:rPr>
      </w:pPr>
      <w:r w:rsidRPr="00717713">
        <w:rPr>
          <w:rFonts w:ascii="Arial" w:hAnsi="Arial" w:cs="Arial"/>
        </w:rPr>
        <w:t>Farquhar Road</w:t>
      </w:r>
    </w:p>
    <w:p w:rsidR="009710F0" w:rsidRPr="00717713" w:rsidRDefault="009710F0" w:rsidP="009710F0">
      <w:pPr>
        <w:rPr>
          <w:rFonts w:ascii="Arial" w:hAnsi="Arial" w:cs="Arial"/>
        </w:rPr>
      </w:pPr>
      <w:r w:rsidRPr="00717713">
        <w:rPr>
          <w:rFonts w:ascii="Arial" w:hAnsi="Arial" w:cs="Arial"/>
        </w:rPr>
        <w:t>London</w:t>
      </w:r>
    </w:p>
    <w:p w:rsidR="009710F0" w:rsidRPr="009710F0" w:rsidRDefault="009710F0" w:rsidP="009710F0">
      <w:pPr>
        <w:rPr>
          <w:rFonts w:ascii="Arial" w:hAnsi="Arial" w:cs="Arial"/>
        </w:rPr>
      </w:pPr>
      <w:r w:rsidRPr="00717713">
        <w:rPr>
          <w:rFonts w:ascii="Arial" w:hAnsi="Arial" w:cs="Arial"/>
        </w:rPr>
        <w:t>SE19 1SZ</w:t>
      </w:r>
    </w:p>
    <w:sectPr w:rsidR="009710F0" w:rsidRPr="009710F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C10C80"/>
    <w:multiLevelType w:val="hybridMultilevel"/>
    <w:tmpl w:val="AC9446CC"/>
    <w:lvl w:ilvl="0" w:tplc="5AD04788">
      <w:start w:val="1"/>
      <w:numFmt w:val="bullet"/>
      <w:lvlText w:val=""/>
      <w:lvlJc w:val="left"/>
      <w:pPr>
        <w:ind w:left="720" w:hanging="360"/>
      </w:pPr>
      <w:rPr>
        <w:rFonts w:ascii="Symbol" w:hAnsi="Symbol" w:hint="default"/>
        <w:sz w:val="16"/>
        <w:szCs w:val="16"/>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10F0"/>
    <w:rsid w:val="003B597F"/>
    <w:rsid w:val="0060109F"/>
    <w:rsid w:val="0074354F"/>
    <w:rsid w:val="0081030B"/>
    <w:rsid w:val="00941970"/>
    <w:rsid w:val="009710F0"/>
    <w:rsid w:val="00B9439A"/>
    <w:rsid w:val="00D1235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10F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9710F0"/>
    <w:pPr>
      <w:keepNext/>
      <w:outlineLvl w:val="0"/>
    </w:pPr>
    <w:rPr>
      <w:rFonts w:ascii="Arial" w:hAnsi="Arial" w:cs="Arial"/>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710F0"/>
    <w:rPr>
      <w:rFonts w:ascii="Arial" w:eastAsia="Times New Roman" w:hAnsi="Arial" w:cs="Arial"/>
      <w:sz w:val="28"/>
      <w:szCs w:val="24"/>
    </w:rPr>
  </w:style>
  <w:style w:type="paragraph" w:styleId="ListParagraph">
    <w:name w:val="List Paragraph"/>
    <w:basedOn w:val="Normal"/>
    <w:uiPriority w:val="34"/>
    <w:qFormat/>
    <w:rsid w:val="009710F0"/>
    <w:pPr>
      <w:spacing w:after="160" w:line="256" w:lineRule="auto"/>
      <w:ind w:left="720"/>
      <w:contextualSpacing/>
    </w:pPr>
    <w:rPr>
      <w:rFonts w:asciiTheme="minorHAnsi" w:eastAsiaTheme="minorEastAsia" w:hAnsiTheme="minorHAnsi" w:cstheme="minorBidi"/>
      <w:sz w:val="22"/>
      <w:szCs w:val="22"/>
      <w:lang w:eastAsia="en-GB"/>
    </w:rPr>
  </w:style>
  <w:style w:type="table" w:styleId="TableGrid">
    <w:name w:val="Table Grid"/>
    <w:basedOn w:val="TableNormal"/>
    <w:rsid w:val="009710F0"/>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9710F0"/>
    <w:rPr>
      <w:color w:val="0000FF"/>
      <w:u w:val="single"/>
    </w:rPr>
  </w:style>
  <w:style w:type="paragraph" w:styleId="BalloonText">
    <w:name w:val="Balloon Text"/>
    <w:basedOn w:val="Normal"/>
    <w:link w:val="BalloonTextChar"/>
    <w:uiPriority w:val="99"/>
    <w:semiHidden/>
    <w:unhideWhenUsed/>
    <w:rsid w:val="0074354F"/>
    <w:rPr>
      <w:rFonts w:ascii="Tahoma" w:hAnsi="Tahoma" w:cs="Tahoma"/>
      <w:sz w:val="16"/>
      <w:szCs w:val="16"/>
    </w:rPr>
  </w:style>
  <w:style w:type="character" w:customStyle="1" w:styleId="BalloonTextChar">
    <w:name w:val="Balloon Text Char"/>
    <w:basedOn w:val="DefaultParagraphFont"/>
    <w:link w:val="BalloonText"/>
    <w:uiPriority w:val="99"/>
    <w:semiHidden/>
    <w:rsid w:val="0074354F"/>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10F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9710F0"/>
    <w:pPr>
      <w:keepNext/>
      <w:outlineLvl w:val="0"/>
    </w:pPr>
    <w:rPr>
      <w:rFonts w:ascii="Arial" w:hAnsi="Arial" w:cs="Arial"/>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710F0"/>
    <w:rPr>
      <w:rFonts w:ascii="Arial" w:eastAsia="Times New Roman" w:hAnsi="Arial" w:cs="Arial"/>
      <w:sz w:val="28"/>
      <w:szCs w:val="24"/>
    </w:rPr>
  </w:style>
  <w:style w:type="paragraph" w:styleId="ListParagraph">
    <w:name w:val="List Paragraph"/>
    <w:basedOn w:val="Normal"/>
    <w:uiPriority w:val="34"/>
    <w:qFormat/>
    <w:rsid w:val="009710F0"/>
    <w:pPr>
      <w:spacing w:after="160" w:line="256" w:lineRule="auto"/>
      <w:ind w:left="720"/>
      <w:contextualSpacing/>
    </w:pPr>
    <w:rPr>
      <w:rFonts w:asciiTheme="minorHAnsi" w:eastAsiaTheme="minorEastAsia" w:hAnsiTheme="minorHAnsi" w:cstheme="minorBidi"/>
      <w:sz w:val="22"/>
      <w:szCs w:val="22"/>
      <w:lang w:eastAsia="en-GB"/>
    </w:rPr>
  </w:style>
  <w:style w:type="table" w:styleId="TableGrid">
    <w:name w:val="Table Grid"/>
    <w:basedOn w:val="TableNormal"/>
    <w:rsid w:val="009710F0"/>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9710F0"/>
    <w:rPr>
      <w:color w:val="0000FF"/>
      <w:u w:val="single"/>
    </w:rPr>
  </w:style>
  <w:style w:type="paragraph" w:styleId="BalloonText">
    <w:name w:val="Balloon Text"/>
    <w:basedOn w:val="Normal"/>
    <w:link w:val="BalloonTextChar"/>
    <w:uiPriority w:val="99"/>
    <w:semiHidden/>
    <w:unhideWhenUsed/>
    <w:rsid w:val="0074354F"/>
    <w:rPr>
      <w:rFonts w:ascii="Tahoma" w:hAnsi="Tahoma" w:cs="Tahoma"/>
      <w:sz w:val="16"/>
      <w:szCs w:val="16"/>
    </w:rPr>
  </w:style>
  <w:style w:type="character" w:customStyle="1" w:styleId="BalloonTextChar">
    <w:name w:val="Balloon Text Char"/>
    <w:basedOn w:val="DefaultParagraphFont"/>
    <w:link w:val="BalloonText"/>
    <w:uiPriority w:val="99"/>
    <w:semiHidden/>
    <w:rsid w:val="0074354F"/>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1224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st-tr.acs-hub@nhs.net" TargetMode="Externa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257</Words>
  <Characters>1465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SL CSU</Company>
  <LinksUpToDate>false</LinksUpToDate>
  <CharactersWithSpaces>1719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Garnett Wendy</dc:creator>
  <cp:lastModifiedBy>Garnett Wendy</cp:lastModifiedBy>
  <cp:revision>6</cp:revision>
  <dcterms:created xsi:type="dcterms:W3CDTF">2015-06-16T10:33:00Z</dcterms:created>
  <dcterms:modified xsi:type="dcterms:W3CDTF">2015-06-18T15:01:00Z</dcterms:modified>
</cp:coreProperties>
</file>