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D17BA" w:rsidRDefault="003D17BA" w:rsidP="00820F61">
      <w:pPr>
        <w:jc w:val="right"/>
        <w:rPr>
          <w:rFonts w:ascii="Arial" w:hAnsi="Arial" w:cs="Arial"/>
        </w:rPr>
      </w:pPr>
      <w:r w:rsidRPr="00C94603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alt="gstt_logo.gif" style="width:229.5pt;height:36pt;visibility:visible">
            <v:imagedata r:id="rId4" o:title=""/>
          </v:shape>
        </w:pict>
      </w:r>
    </w:p>
    <w:p w:rsidR="003D17BA" w:rsidRDefault="003D17BA" w:rsidP="00820F61">
      <w:pPr>
        <w:jc w:val="right"/>
        <w:rPr>
          <w:rFonts w:ascii="Arial" w:hAnsi="Arial" w:cs="Arial"/>
        </w:rPr>
      </w:pP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  <w:r w:rsidRPr="00CC025D">
        <w:rPr>
          <w:rFonts w:ascii="Arial" w:hAnsi="Arial" w:cs="Arial"/>
          <w:sz w:val="36"/>
        </w:rPr>
        <w:t>Dear Patient</w:t>
      </w: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  <w:r w:rsidRPr="00CC025D">
        <w:rPr>
          <w:rFonts w:ascii="Arial" w:hAnsi="Arial" w:cs="Arial"/>
          <w:sz w:val="36"/>
        </w:rPr>
        <w:t xml:space="preserve">If you would like to get in touch with the Eye Department, please find </w:t>
      </w:r>
      <w:r>
        <w:rPr>
          <w:rFonts w:ascii="Arial" w:hAnsi="Arial" w:cs="Arial"/>
          <w:sz w:val="36"/>
        </w:rPr>
        <w:t>some</w:t>
      </w:r>
      <w:r w:rsidRPr="00CC025D">
        <w:rPr>
          <w:rFonts w:ascii="Arial" w:hAnsi="Arial" w:cs="Arial"/>
          <w:sz w:val="36"/>
        </w:rPr>
        <w:t xml:space="preserve"> useful contact numbers. Please note that some of these numbers are VOICEMAIL only, which will require you to leave a message with your contact details &amp; a hospital number as these are checked on a daily basis.</w:t>
      </w: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b/>
          <w:sz w:val="10"/>
          <w:szCs w:val="10"/>
        </w:rPr>
      </w:pPr>
    </w:p>
    <w:p w:rsidR="003D17BA" w:rsidRPr="00CC025D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40"/>
        </w:rPr>
      </w:pPr>
      <w:r w:rsidRPr="00CC025D">
        <w:rPr>
          <w:rFonts w:ascii="Arial" w:hAnsi="Arial" w:cs="Arial"/>
          <w:b/>
          <w:sz w:val="40"/>
        </w:rPr>
        <w:t>To change an appointment OR if you have queries regarding your surgery date</w:t>
      </w:r>
      <w:r>
        <w:rPr>
          <w:rFonts w:ascii="Arial" w:hAnsi="Arial" w:cs="Arial"/>
          <w:b/>
          <w:sz w:val="40"/>
        </w:rPr>
        <w:t>:</w:t>
      </w: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sz w:val="20"/>
          <w:szCs w:val="20"/>
        </w:rPr>
      </w:pPr>
    </w:p>
    <w:p w:rsidR="003D17B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</w:pPr>
      <w:r w:rsidRPr="00CC025D">
        <w:rPr>
          <w:rFonts w:ascii="Arial" w:hAnsi="Arial" w:cs="Arial"/>
          <w:b/>
          <w:sz w:val="52"/>
        </w:rPr>
        <w:t>0207 188 8871</w:t>
      </w:r>
      <w:r w:rsidRPr="00CC025D">
        <w:rPr>
          <w:rFonts w:ascii="Arial" w:hAnsi="Arial" w:cs="Arial"/>
          <w:sz w:val="52"/>
        </w:rPr>
        <w:t xml:space="preserve"> </w:t>
      </w:r>
      <w:r w:rsidRPr="00CC025D">
        <w:rPr>
          <w:rFonts w:ascii="Arial" w:hAnsi="Arial" w:cs="Arial"/>
          <w:sz w:val="36"/>
        </w:rPr>
        <w:t>OR</w:t>
      </w:r>
      <w:r w:rsidRPr="00CC025D">
        <w:rPr>
          <w:rFonts w:ascii="Arial" w:hAnsi="Arial" w:cs="Arial"/>
          <w:sz w:val="36"/>
        </w:rPr>
        <w:tab/>
        <w:t>Email:</w:t>
      </w:r>
      <w:r>
        <w:rPr>
          <w:rFonts w:ascii="Arial" w:hAnsi="Arial" w:cs="Arial"/>
          <w:sz w:val="36"/>
        </w:rPr>
        <w:t xml:space="preserve"> </w:t>
      </w:r>
      <w:hyperlink r:id="rId5" w:history="1">
        <w:r w:rsidRPr="00CC025D">
          <w:rPr>
            <w:rStyle w:val="Hyperlink"/>
            <w:rFonts w:ascii="Arial" w:hAnsi="Arial" w:cs="Arial"/>
            <w:sz w:val="36"/>
          </w:rPr>
          <w:t>eyeappointments@gstt.nhs.uk</w:t>
        </w:r>
      </w:hyperlink>
    </w:p>
    <w:p w:rsidR="003D17B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</w:pP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CC025D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40"/>
        </w:rPr>
      </w:pPr>
      <w:r w:rsidRPr="00CC025D">
        <w:rPr>
          <w:rFonts w:ascii="Arial" w:hAnsi="Arial" w:cs="Arial"/>
          <w:b/>
          <w:sz w:val="40"/>
        </w:rPr>
        <w:t xml:space="preserve">To access the </w:t>
      </w:r>
      <w:r w:rsidRPr="00264033">
        <w:rPr>
          <w:rFonts w:ascii="Arial" w:hAnsi="Arial" w:cs="Arial"/>
          <w:b/>
          <w:sz w:val="52"/>
        </w:rPr>
        <w:t>Glaucoma</w:t>
      </w:r>
      <w:r w:rsidRPr="00CC025D">
        <w:rPr>
          <w:rFonts w:ascii="Arial" w:hAnsi="Arial" w:cs="Arial"/>
          <w:b/>
          <w:sz w:val="40"/>
        </w:rPr>
        <w:t xml:space="preserve"> Helpline</w:t>
      </w: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sz w:val="20"/>
          <w:szCs w:val="20"/>
        </w:rPr>
      </w:pPr>
    </w:p>
    <w:p w:rsidR="003D17B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52"/>
        </w:rPr>
      </w:pPr>
      <w:r w:rsidRPr="00CC025D">
        <w:rPr>
          <w:rFonts w:ascii="Arial" w:hAnsi="Arial" w:cs="Arial"/>
          <w:b/>
          <w:sz w:val="52"/>
        </w:rPr>
        <w:t>0207 188 9121</w:t>
      </w:r>
      <w:bookmarkStart w:id="0" w:name="_GoBack"/>
      <w:bookmarkEnd w:id="0"/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b/>
          <w:sz w:val="10"/>
          <w:szCs w:val="10"/>
        </w:rPr>
      </w:pPr>
    </w:p>
    <w:p w:rsidR="003D17BA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CC025D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 xml:space="preserve">For queries regarding </w:t>
      </w:r>
      <w:r w:rsidRPr="00264033">
        <w:rPr>
          <w:rFonts w:ascii="Arial" w:hAnsi="Arial" w:cs="Arial"/>
          <w:b/>
          <w:sz w:val="52"/>
        </w:rPr>
        <w:t>Contact Lenses</w:t>
      </w: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sz w:val="20"/>
          <w:szCs w:val="20"/>
        </w:rPr>
      </w:pPr>
    </w:p>
    <w:p w:rsidR="003D17B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52"/>
        </w:rPr>
      </w:pPr>
      <w:r w:rsidRPr="00CC025D">
        <w:rPr>
          <w:rFonts w:ascii="Arial" w:hAnsi="Arial" w:cs="Arial"/>
          <w:b/>
          <w:sz w:val="52"/>
        </w:rPr>
        <w:t xml:space="preserve">0207 188 </w:t>
      </w:r>
      <w:r>
        <w:rPr>
          <w:rFonts w:ascii="Arial" w:hAnsi="Arial" w:cs="Arial"/>
          <w:b/>
          <w:sz w:val="52"/>
        </w:rPr>
        <w:t>2960</w:t>
      </w: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b/>
          <w:sz w:val="10"/>
          <w:szCs w:val="10"/>
        </w:rPr>
      </w:pPr>
    </w:p>
    <w:p w:rsidR="003D17BA" w:rsidRPr="00CC025D" w:rsidRDefault="003D17BA" w:rsidP="00264033">
      <w:pPr>
        <w:jc w:val="both"/>
        <w:rPr>
          <w:rFonts w:ascii="Arial" w:hAnsi="Arial" w:cs="Arial"/>
          <w:sz w:val="36"/>
        </w:rPr>
      </w:pP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CC025D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 xml:space="preserve">For queries regarding the </w:t>
      </w:r>
      <w:r w:rsidRPr="00264033">
        <w:rPr>
          <w:rFonts w:ascii="Arial" w:hAnsi="Arial" w:cs="Arial"/>
          <w:b/>
          <w:sz w:val="56"/>
        </w:rPr>
        <w:t>Low Vision Service</w:t>
      </w: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sz w:val="20"/>
          <w:szCs w:val="20"/>
        </w:rPr>
      </w:pPr>
    </w:p>
    <w:p w:rsidR="003D17BA" w:rsidRPr="00264033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Arial" w:hAnsi="Arial" w:cs="Arial"/>
          <w:b/>
          <w:sz w:val="48"/>
        </w:rPr>
      </w:pPr>
      <w:r w:rsidRPr="00264033">
        <w:rPr>
          <w:rFonts w:ascii="Arial" w:hAnsi="Arial" w:cs="Arial"/>
          <w:b/>
          <w:sz w:val="56"/>
        </w:rPr>
        <w:t>0207 188 4539</w:t>
      </w: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575E6A" w:rsidRDefault="003D17BA" w:rsidP="0026403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b/>
          <w:sz w:val="10"/>
          <w:szCs w:val="10"/>
        </w:rPr>
      </w:pPr>
    </w:p>
    <w:p w:rsidR="003D17BA" w:rsidRPr="00CC025D" w:rsidRDefault="003D17BA" w:rsidP="00264033">
      <w:pPr>
        <w:jc w:val="both"/>
        <w:rPr>
          <w:rFonts w:ascii="Arial" w:hAnsi="Arial" w:cs="Arial"/>
          <w:sz w:val="36"/>
        </w:rPr>
      </w:pPr>
    </w:p>
    <w:p w:rsidR="003D17BA" w:rsidRDefault="003D17BA" w:rsidP="00264033">
      <w:pPr>
        <w:jc w:val="both"/>
        <w:rPr>
          <w:rFonts w:ascii="Arial" w:hAnsi="Arial" w:cs="Arial"/>
          <w:sz w:val="36"/>
        </w:rPr>
      </w:pPr>
    </w:p>
    <w:p w:rsidR="003D17BA" w:rsidRDefault="003D17BA" w:rsidP="00264033">
      <w:pPr>
        <w:jc w:val="both"/>
        <w:rPr>
          <w:rFonts w:ascii="Arial" w:hAnsi="Arial" w:cs="Arial"/>
          <w:sz w:val="36"/>
        </w:rPr>
      </w:pPr>
    </w:p>
    <w:p w:rsidR="003D17BA" w:rsidRPr="00CC025D" w:rsidRDefault="003D17BA" w:rsidP="00264033">
      <w:pPr>
        <w:jc w:val="both"/>
        <w:rPr>
          <w:rFonts w:ascii="Arial" w:hAnsi="Arial" w:cs="Arial"/>
          <w:sz w:val="36"/>
        </w:rPr>
      </w:pPr>
    </w:p>
    <w:p w:rsidR="003D17BA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36"/>
        </w:rPr>
      </w:pPr>
    </w:p>
    <w:p w:rsidR="003D17BA" w:rsidRPr="00CC025D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36"/>
        </w:rPr>
      </w:pPr>
      <w:r w:rsidRPr="00CC025D">
        <w:rPr>
          <w:rFonts w:ascii="Arial" w:hAnsi="Arial" w:cs="Arial"/>
          <w:sz w:val="36"/>
        </w:rPr>
        <w:t xml:space="preserve">The </w:t>
      </w:r>
      <w:r w:rsidRPr="00CC025D">
        <w:rPr>
          <w:rFonts w:ascii="Arial" w:hAnsi="Arial" w:cs="Arial"/>
          <w:b/>
          <w:sz w:val="44"/>
        </w:rPr>
        <w:t>Eye Emergency service</w:t>
      </w:r>
      <w:r w:rsidRPr="00CC025D">
        <w:rPr>
          <w:rFonts w:ascii="Arial" w:hAnsi="Arial" w:cs="Arial"/>
          <w:sz w:val="44"/>
        </w:rPr>
        <w:t xml:space="preserve"> </w:t>
      </w:r>
      <w:r w:rsidRPr="00CC025D">
        <w:rPr>
          <w:rFonts w:ascii="Arial" w:hAnsi="Arial" w:cs="Arial"/>
          <w:sz w:val="36"/>
        </w:rPr>
        <w:t xml:space="preserve">is in the South Wing, Ground Floor </w:t>
      </w:r>
      <w:r w:rsidRPr="00CC025D">
        <w:rPr>
          <w:rFonts w:ascii="Arial" w:hAnsi="Arial" w:cs="Arial"/>
          <w:b/>
          <w:sz w:val="44"/>
        </w:rPr>
        <w:t xml:space="preserve">Mon – Fri 9am </w:t>
      </w:r>
      <w:r>
        <w:rPr>
          <w:rFonts w:ascii="Arial" w:hAnsi="Arial" w:cs="Arial"/>
          <w:b/>
          <w:sz w:val="44"/>
        </w:rPr>
        <w:t>to</w:t>
      </w:r>
      <w:r w:rsidRPr="00CC025D">
        <w:rPr>
          <w:rFonts w:ascii="Arial" w:hAnsi="Arial" w:cs="Arial"/>
          <w:b/>
          <w:sz w:val="44"/>
        </w:rPr>
        <w:t xml:space="preserve"> 4pm</w:t>
      </w:r>
      <w:r w:rsidRPr="00CC025D">
        <w:rPr>
          <w:rFonts w:ascii="Arial" w:hAnsi="Arial" w:cs="Arial"/>
          <w:sz w:val="44"/>
        </w:rPr>
        <w:t xml:space="preserve"> </w:t>
      </w:r>
      <w:r w:rsidRPr="00CC025D">
        <w:rPr>
          <w:rFonts w:ascii="Arial" w:hAnsi="Arial" w:cs="Arial"/>
          <w:sz w:val="36"/>
        </w:rPr>
        <w:t xml:space="preserve">(except Bank Holidays). Outside these hours this service runs from Main A&amp;E if you feel that your eye condition needs </w:t>
      </w:r>
      <w:r w:rsidRPr="00CC025D">
        <w:rPr>
          <w:rFonts w:ascii="Arial" w:hAnsi="Arial" w:cs="Arial"/>
          <w:sz w:val="40"/>
        </w:rPr>
        <w:t>immediate medical attention</w:t>
      </w:r>
      <w:r w:rsidRPr="00CC025D">
        <w:rPr>
          <w:rFonts w:ascii="Arial" w:hAnsi="Arial" w:cs="Arial"/>
          <w:sz w:val="36"/>
        </w:rPr>
        <w:t>.</w:t>
      </w: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3D17BA" w:rsidRPr="00CC025D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b/>
          <w:sz w:val="52"/>
        </w:rPr>
      </w:pPr>
      <w:r w:rsidRPr="00CC025D">
        <w:rPr>
          <w:rFonts w:ascii="Arial" w:hAnsi="Arial" w:cs="Arial"/>
          <w:b/>
          <w:sz w:val="52"/>
        </w:rPr>
        <w:t>0207 188 4316</w:t>
      </w: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3D17B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36"/>
        </w:rPr>
      </w:pPr>
      <w:r w:rsidRPr="00CC025D">
        <w:rPr>
          <w:rFonts w:ascii="Arial" w:hAnsi="Arial" w:cs="Arial"/>
          <w:sz w:val="36"/>
        </w:rPr>
        <w:t xml:space="preserve">Please bear in mind that </w:t>
      </w:r>
      <w:r w:rsidRPr="00CC025D">
        <w:rPr>
          <w:rFonts w:ascii="Arial" w:hAnsi="Arial" w:cs="Arial"/>
          <w:b/>
          <w:sz w:val="44"/>
        </w:rPr>
        <w:t>this service is for emergencies only</w:t>
      </w:r>
      <w:r w:rsidRPr="00CC025D">
        <w:rPr>
          <w:rFonts w:ascii="Arial" w:hAnsi="Arial" w:cs="Arial"/>
          <w:sz w:val="36"/>
        </w:rPr>
        <w:t>.</w:t>
      </w:r>
    </w:p>
    <w:p w:rsidR="003D17B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36"/>
        </w:rPr>
      </w:pPr>
    </w:p>
    <w:p w:rsidR="003D17BA" w:rsidRPr="00575E6A" w:rsidRDefault="003D17BA" w:rsidP="00575E6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sz w:val="10"/>
          <w:szCs w:val="10"/>
        </w:rPr>
      </w:pPr>
    </w:p>
    <w:p w:rsidR="003D17BA" w:rsidRPr="00CC025D" w:rsidRDefault="003D17BA" w:rsidP="00CC025D">
      <w:pPr>
        <w:jc w:val="both"/>
        <w:rPr>
          <w:rFonts w:ascii="Arial" w:hAnsi="Arial" w:cs="Arial"/>
          <w:sz w:val="36"/>
        </w:rPr>
      </w:pPr>
    </w:p>
    <w:p w:rsidR="003D17BA" w:rsidRPr="00264033" w:rsidRDefault="003D17BA" w:rsidP="00CC025D">
      <w:pPr>
        <w:jc w:val="both"/>
        <w:rPr>
          <w:rFonts w:ascii="Arial" w:hAnsi="Arial" w:cs="Arial"/>
          <w:sz w:val="40"/>
        </w:rPr>
      </w:pPr>
      <w:r w:rsidRPr="00264033">
        <w:rPr>
          <w:rFonts w:ascii="Arial" w:hAnsi="Arial" w:cs="Arial"/>
          <w:sz w:val="40"/>
        </w:rPr>
        <w:t xml:space="preserve">In case of </w:t>
      </w:r>
      <w:r w:rsidRPr="00264033">
        <w:rPr>
          <w:rFonts w:ascii="Arial" w:hAnsi="Arial" w:cs="Arial"/>
          <w:b/>
          <w:sz w:val="44"/>
        </w:rPr>
        <w:t>missed appointments</w:t>
      </w:r>
      <w:r w:rsidRPr="00264033">
        <w:rPr>
          <w:rFonts w:ascii="Arial" w:hAnsi="Arial" w:cs="Arial"/>
          <w:sz w:val="40"/>
        </w:rPr>
        <w:t xml:space="preserve">, please call the number </w:t>
      </w:r>
      <w:r>
        <w:rPr>
          <w:rFonts w:ascii="Arial" w:hAnsi="Arial" w:cs="Arial"/>
          <w:sz w:val="40"/>
        </w:rPr>
        <w:t xml:space="preserve">for appointments </w:t>
      </w:r>
      <w:r w:rsidRPr="00264033">
        <w:rPr>
          <w:rFonts w:ascii="Arial" w:hAnsi="Arial" w:cs="Arial"/>
          <w:b/>
          <w:sz w:val="48"/>
        </w:rPr>
        <w:t>(0207 188 8871)</w:t>
      </w:r>
      <w:r w:rsidRPr="00264033">
        <w:rPr>
          <w:rFonts w:ascii="Arial" w:hAnsi="Arial" w:cs="Arial"/>
          <w:sz w:val="48"/>
        </w:rPr>
        <w:t xml:space="preserve"> or</w:t>
      </w:r>
      <w:r w:rsidRPr="00264033">
        <w:rPr>
          <w:rFonts w:ascii="Arial" w:hAnsi="Arial" w:cs="Arial"/>
          <w:sz w:val="40"/>
        </w:rPr>
        <w:t xml:space="preserve"> for </w:t>
      </w:r>
      <w:r w:rsidRPr="00264033">
        <w:rPr>
          <w:rFonts w:ascii="Arial" w:hAnsi="Arial" w:cs="Arial"/>
          <w:b/>
          <w:sz w:val="44"/>
        </w:rPr>
        <w:t>prescription queries</w:t>
      </w:r>
      <w:r w:rsidRPr="00264033">
        <w:rPr>
          <w:rFonts w:ascii="Arial" w:hAnsi="Arial" w:cs="Arial"/>
          <w:sz w:val="40"/>
        </w:rPr>
        <w:t>, please ask for your consultant’s medical secretary.</w:t>
      </w:r>
    </w:p>
    <w:sectPr w:rsidR="003D17BA" w:rsidRPr="00264033" w:rsidSect="00820F61">
      <w:pgSz w:w="11906" w:h="16838"/>
      <w:pgMar w:top="720" w:right="720" w:bottom="720" w:left="72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74"/>
  <w:displayBackgroundShape/>
  <w:embedSystemFonts/>
  <w:stylePaneFormatFilter w:val="3F01"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F61"/>
    <w:rsid w:val="000219E0"/>
    <w:rsid w:val="00174342"/>
    <w:rsid w:val="001C258B"/>
    <w:rsid w:val="00264033"/>
    <w:rsid w:val="002667C2"/>
    <w:rsid w:val="003C701F"/>
    <w:rsid w:val="003D0619"/>
    <w:rsid w:val="003D17BA"/>
    <w:rsid w:val="00575E6A"/>
    <w:rsid w:val="007F1538"/>
    <w:rsid w:val="00820F61"/>
    <w:rsid w:val="00C94603"/>
    <w:rsid w:val="00CC025D"/>
    <w:rsid w:val="00CC3EB9"/>
    <w:rsid w:val="00EA52EB"/>
    <w:rsid w:val="00EC6C75"/>
    <w:rsid w:val="00EE1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9E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820F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20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20F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yeappointments@gstt.nhs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170</Words>
  <Characters>975</Characters>
  <Application>Microsoft Office Outlook</Application>
  <DocSecurity>0</DocSecurity>
  <Lines>0</Lines>
  <Paragraphs>0</Paragraphs>
  <ScaleCrop>false</ScaleCrop>
  <Company>Guy's and St Thomas'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mpradhan</dc:creator>
  <cp:keywords/>
  <dc:description/>
  <cp:lastModifiedBy>Ciorsdan Glass</cp:lastModifiedBy>
  <cp:revision>2</cp:revision>
  <dcterms:created xsi:type="dcterms:W3CDTF">2016-04-04T15:35:00Z</dcterms:created>
  <dcterms:modified xsi:type="dcterms:W3CDTF">2016-04-04T15:35:00Z</dcterms:modified>
</cp:coreProperties>
</file>